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F37074" w:rsidRDefault="00F37074" w:rsidP="006B2828">
      <w:pPr>
        <w:spacing w:after="0" w:line="240" w:lineRule="auto"/>
        <w:ind w:left="810" w:hanging="540"/>
        <w:jc w:val="both"/>
        <w:rPr>
          <w:rFonts w:ascii="Arial" w:eastAsia="Times New Roman" w:hAnsi="Arial" w:cs="Arial"/>
          <w:lang w:eastAsia="es-ES"/>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b/>
          <w:color w:val="000000"/>
          <w:sz w:val="20"/>
          <w:szCs w:val="20"/>
          <w:lang w:val="es-ES" w:eastAsia="es-MX"/>
        </w:rPr>
        <w:t>Artículo 59.</w:t>
      </w:r>
      <w:r w:rsidRPr="00CF1401">
        <w:rPr>
          <w:rFonts w:ascii="Arial" w:eastAsia="Times New Roman" w:hAnsi="Arial" w:cs="Arial"/>
          <w:color w:val="000000"/>
          <w:sz w:val="20"/>
          <w:szCs w:val="20"/>
          <w:lang w:val="es-ES" w:eastAsia="es-MX"/>
        </w:rPr>
        <w:t xml:space="preserve"> Las dependencias y entidades, podrán, dentro de su presupuesto autorizado, bajo su responsabilidad y por razones fundadas y explícitas, </w:t>
      </w:r>
      <w:r w:rsidRPr="00E911EE">
        <w:rPr>
          <w:rFonts w:ascii="Arial" w:eastAsia="Times New Roman" w:hAnsi="Arial" w:cs="Arial"/>
          <w:b/>
          <w:i/>
          <w:color w:val="000000"/>
          <w:sz w:val="20"/>
          <w:szCs w:val="20"/>
          <w:u w:val="single"/>
          <w:lang w:val="es-ES" w:eastAsia="es-MX"/>
        </w:rPr>
        <w:t>modificar los contratos sobre la base de precios unitario</w:t>
      </w:r>
      <w:r w:rsidRPr="00CF1401">
        <w:rPr>
          <w:rFonts w:ascii="Arial" w:eastAsia="Times New Roman" w:hAnsi="Arial" w:cs="Arial"/>
          <w:color w:val="000000"/>
          <w:sz w:val="20"/>
          <w:szCs w:val="20"/>
          <w:lang w:val="es-ES" w:eastAsia="es-MX"/>
        </w:rPr>
        <w:t xml:space="preserve">; los mixtos en la parte correspondiente, así como los de amortización programada, mediante convenios, siempre y cuando éstos, considerados conjunta o separadamente, no rebasen el veinticinco por ciento del monto o del plazo pactados en el contrato, ni impliquen variaciones sustanciales al proyecto original, ni se celebren para eludir en cualquier forma el cumplimiento de </w:t>
      </w:r>
      <w:smartTag w:uri="urn:schemas-microsoft-com:office:smarttags" w:element="PersonName">
        <w:smartTagPr>
          <w:attr w:name="ProductID" w:val="la Ley"/>
        </w:smartTagPr>
        <w:r w:rsidRPr="00CF1401">
          <w:rPr>
            <w:rFonts w:ascii="Arial" w:eastAsia="Times New Roman" w:hAnsi="Arial" w:cs="Arial"/>
            <w:color w:val="000000"/>
            <w:sz w:val="20"/>
            <w:szCs w:val="20"/>
            <w:lang w:val="es-ES" w:eastAsia="es-MX"/>
          </w:rPr>
          <w:t>la Ley</w:t>
        </w:r>
      </w:smartTag>
      <w:r w:rsidRPr="00CF1401">
        <w:rPr>
          <w:rFonts w:ascii="Arial" w:eastAsia="Times New Roman" w:hAnsi="Arial" w:cs="Arial"/>
          <w:color w:val="000000"/>
          <w:sz w:val="20"/>
          <w:szCs w:val="20"/>
          <w:lang w:val="es-ES" w:eastAsia="es-MX"/>
        </w:rPr>
        <w:t xml:space="preserve"> o los tratados.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E911EE">
        <w:rPr>
          <w:rFonts w:ascii="Arial" w:eastAsia="Times New Roman" w:hAnsi="Arial" w:cs="Arial"/>
          <w:b/>
          <w:i/>
          <w:color w:val="000000"/>
          <w:sz w:val="20"/>
          <w:szCs w:val="20"/>
          <w:u w:val="single"/>
          <w:lang w:val="es-ES" w:eastAsia="es-MX"/>
        </w:rPr>
        <w:t>Los convenios señalados en los párrafos anteriores deberán ser autorizados por el servidor público</w:t>
      </w:r>
      <w:r w:rsidRPr="00CF1401">
        <w:rPr>
          <w:rFonts w:ascii="Arial" w:eastAsia="Times New Roman" w:hAnsi="Arial" w:cs="Arial"/>
          <w:color w:val="000000"/>
          <w:sz w:val="20"/>
          <w:szCs w:val="20"/>
          <w:lang w:val="es-ES" w:eastAsia="es-MX"/>
        </w:rPr>
        <w:t xml:space="preserve"> que se determine en las políticas, bases y lineamientos de la dependencia o entidad de que se trate.</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Cuando la modificación implique aumento o reducción por una diferencia superior al veinticinco por ciento del importe original del contrato o del plazo de ejecución, en casos excepcionales y debidamente justificados, la dependencia o entidad </w:t>
      </w:r>
      <w:r w:rsidRPr="002771EF">
        <w:rPr>
          <w:rFonts w:ascii="Arial" w:eastAsia="Times New Roman" w:hAnsi="Arial" w:cs="Arial"/>
          <w:b/>
          <w:i/>
          <w:color w:val="000000"/>
          <w:sz w:val="20"/>
          <w:szCs w:val="20"/>
          <w:u w:val="single"/>
          <w:lang w:val="es-ES" w:eastAsia="es-MX"/>
        </w:rPr>
        <w:t>solicitará la autorización de la Secretaría de la Función Pública</w:t>
      </w:r>
      <w:r w:rsidRPr="00CF1401">
        <w:rPr>
          <w:rFonts w:ascii="Arial" w:eastAsia="Times New Roman" w:hAnsi="Arial" w:cs="Arial"/>
          <w:color w:val="000000"/>
          <w:sz w:val="20"/>
          <w:szCs w:val="20"/>
          <w:lang w:val="es-ES" w:eastAsia="es-MX"/>
        </w:rPr>
        <w:t xml:space="preserve"> para revisar los indirectos y el financiamiento originalmente pactados y determinar la procedencia de ajustarlos.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En el caso de requerirse modificaciones en los términos y condiciones originales del contrato, que no representen incremento o disminución en el monto o plazo contractual, las partes deberán celebrar los convenios respectivos.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Los contratos a precio alzado o la parte de los mixtos de esta naturaleza no podrán ser modificados en monto o en plazo, ni estarán sujetos a ajustes de costos.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Sin embargo, cuando con posterioridad a la adjudicación de un contrato a precio alzado o la parte de los mixtos de esta naturaleza, se presenten circunstancias económicas de tipo general que sean ajenas a la responsabilidad de las partes y que por tal razón no pudieron haber sido objeto de consideración en la proposición que sirvió de base para la adjudicación del contrato correspondiente; como son, entre otras: variaciones en la paridad cambiaria de la moneda o cambios en los precios nacionales o internacionales que provoquen directamente un aumento o reducción en los costos de los insumos de los trabajos no ejecutados conforme al programa de ejecución; las dependencias y entidades deberán reconocer incrementos o requerir reducciones, de conformidad con las disposiciones que, en su caso, emita </w:t>
      </w:r>
      <w:smartTag w:uri="urn:schemas-microsoft-com:office:smarttags" w:element="PersonName">
        <w:smartTagPr>
          <w:attr w:name="ProductID" w:val="la Secretar￭a"/>
        </w:smartTagPr>
        <w:r w:rsidRPr="00CF1401">
          <w:rPr>
            <w:rFonts w:ascii="Arial" w:eastAsia="Times New Roman" w:hAnsi="Arial" w:cs="Arial"/>
            <w:color w:val="000000"/>
            <w:sz w:val="20"/>
            <w:szCs w:val="20"/>
            <w:lang w:val="es-ES" w:eastAsia="es-MX"/>
          </w:rPr>
          <w:t>la Secretaría</w:t>
        </w:r>
      </w:smartTag>
      <w:r w:rsidRPr="00CF1401">
        <w:rPr>
          <w:rFonts w:ascii="Arial" w:eastAsia="Times New Roman" w:hAnsi="Arial" w:cs="Arial"/>
          <w:color w:val="000000"/>
          <w:sz w:val="20"/>
          <w:szCs w:val="20"/>
          <w:lang w:val="es-ES" w:eastAsia="es-MX"/>
        </w:rPr>
        <w:t xml:space="preserve"> de la Función Pública.</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su cálculo el mes de presentación y apertura de las proposiciones y el mes que inicia la obra.</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Una vez que se tengan determinadas las posibles modificaciones al contrato respectivo, la suscripción de los convenios será responsabilidad de la dependencia o entidad de que se trate, </w:t>
      </w:r>
      <w:r w:rsidRPr="00CF1401">
        <w:rPr>
          <w:rFonts w:ascii="Arial" w:eastAsia="Times New Roman" w:hAnsi="Arial" w:cs="Arial"/>
          <w:color w:val="000000"/>
          <w:sz w:val="20"/>
          <w:szCs w:val="20"/>
          <w:lang w:val="es-ES" w:eastAsia="es-MX"/>
        </w:rPr>
        <w:lastRenderedPageBreak/>
        <w:t>misma que no deberá exceder de cuarenta y cinco días naturales, contados a partir de la mencionada determinación.</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De las autorizaciones a que se refiere este artículo, por lo que respecta a los convenios que se celebren conforme al segundo párrafo del mismo, el titular del área responsable de la contratación de los trabajos </w:t>
      </w:r>
      <w:r w:rsidRPr="00BA7853">
        <w:rPr>
          <w:rFonts w:ascii="Arial" w:eastAsia="Times New Roman" w:hAnsi="Arial" w:cs="Arial"/>
          <w:b/>
          <w:i/>
          <w:color w:val="000000"/>
          <w:sz w:val="20"/>
          <w:szCs w:val="20"/>
          <w:highlight w:val="yellow"/>
          <w:u w:val="single"/>
          <w:lang w:val="es-ES" w:eastAsia="es-MX"/>
        </w:rPr>
        <w:t>informará al órgano interno de control en la dependencia o entidad que se trate</w:t>
      </w:r>
      <w:bookmarkStart w:id="0" w:name="_GoBack"/>
      <w:bookmarkEnd w:id="0"/>
      <w:r w:rsidRPr="00CF1401">
        <w:rPr>
          <w:rFonts w:ascii="Arial" w:eastAsia="Times New Roman" w:hAnsi="Arial" w:cs="Arial"/>
          <w:color w:val="000000"/>
          <w:sz w:val="20"/>
          <w:szCs w:val="20"/>
          <w:lang w:val="es-ES" w:eastAsia="es-MX"/>
        </w:rPr>
        <w:t>. Al efecto, a más tardar el último día hábil de cada mes, deberá presentarse un informe que se referirá a las autorizaciones otorgadas en el mes calendario inmediato anterior.</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Cuando durante la ejecución de los trabajos se requiera la realización de cantidades o conceptos de trabajo adicionales a los previstos originalmente, las dependencias y entidades podrán autorizar el pago de las estimaciones de los trabajos ejecutados, previamente a la celebración de los convenios respectivos, vigilando que dichos incrementos no 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No será aplicable el porcentaje que se establece en el primer párrafo de este artículo, cuando se trate de contratos cuyos trabajos se refieran al mantenimiento o restauración de los inmuebles a que hace mención el artículo 5o. de </w:t>
      </w:r>
      <w:smartTag w:uri="urn:schemas-microsoft-com:office:smarttags" w:element="PersonName">
        <w:smartTagPr>
          <w:attr w:name="ProductID" w:val="la Ley Federal"/>
        </w:smartTagPr>
        <w:r w:rsidRPr="00CF1401">
          <w:rPr>
            <w:rFonts w:ascii="Arial" w:eastAsia="Times New Roman" w:hAnsi="Arial" w:cs="Arial"/>
            <w:color w:val="000000"/>
            <w:sz w:val="20"/>
            <w:szCs w:val="20"/>
            <w:lang w:val="es-ES" w:eastAsia="es-MX"/>
          </w:rPr>
          <w:t>la Ley Federal</w:t>
        </w:r>
      </w:smartTag>
      <w:r w:rsidRPr="00CF1401">
        <w:rPr>
          <w:rFonts w:ascii="Arial" w:eastAsia="Times New Roman" w:hAnsi="Arial" w:cs="Arial"/>
          <w:color w:val="000000"/>
          <w:sz w:val="20"/>
          <w:szCs w:val="20"/>
          <w:lang w:val="es-ES" w:eastAsia="es-MX"/>
        </w:rPr>
        <w:t xml:space="preserve"> sobre Monumentos y Zonas Arqueológicos, Artísticos e Históricos, en los que no sea posible determinar el catálogo de conceptos, las cantidades de trabajo, las especificaciones correspondientes o el programa de ejecución.</w:t>
      </w:r>
    </w:p>
    <w:p w:rsidR="00F37074" w:rsidRPr="00CF1401" w:rsidRDefault="00F37074" w:rsidP="006B2828">
      <w:pPr>
        <w:spacing w:after="0" w:line="240" w:lineRule="auto"/>
        <w:ind w:left="810" w:hanging="540"/>
        <w:jc w:val="both"/>
        <w:rPr>
          <w:rFonts w:ascii="Arial" w:eastAsia="Times New Roman" w:hAnsi="Arial" w:cs="Arial"/>
          <w:lang w:val="es-ES" w:eastAsia="es-ES"/>
        </w:rPr>
      </w:pPr>
    </w:p>
    <w:sectPr w:rsidR="00F37074" w:rsidRPr="00CF140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77D77"/>
    <w:rsid w:val="002771EF"/>
    <w:rsid w:val="00324C18"/>
    <w:rsid w:val="0032644F"/>
    <w:rsid w:val="003437FB"/>
    <w:rsid w:val="0042195F"/>
    <w:rsid w:val="00542F87"/>
    <w:rsid w:val="0060626A"/>
    <w:rsid w:val="006B2828"/>
    <w:rsid w:val="006F7B91"/>
    <w:rsid w:val="007D6E43"/>
    <w:rsid w:val="009442E2"/>
    <w:rsid w:val="009B1A51"/>
    <w:rsid w:val="00A547EB"/>
    <w:rsid w:val="00BA7853"/>
    <w:rsid w:val="00CF1401"/>
    <w:rsid w:val="00D66C03"/>
    <w:rsid w:val="00E911EE"/>
    <w:rsid w:val="00E950BD"/>
    <w:rsid w:val="00F231B2"/>
    <w:rsid w:val="00F370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4698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2013-04-15T18:57:00Z</dcterms:created>
  <dcterms:modified xsi:type="dcterms:W3CDTF">2013-04-15T18:57:00Z</dcterms:modified>
</cp:coreProperties>
</file>